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D" w:rsidRPr="000A75BD" w:rsidRDefault="000A75BD" w:rsidP="000A75BD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</w:rPr>
      </w:pPr>
      <w:bookmarkStart w:id="0" w:name="_GoBack"/>
      <w:bookmarkEnd w:id="0"/>
      <w:r w:rsidRPr="000A75BD">
        <w:rPr>
          <w:rFonts w:ascii="Verdana" w:eastAsia="Times New Roman" w:hAnsi="Verdana" w:cs="Times New Roman"/>
          <w:b/>
          <w:bCs/>
          <w:color w:val="000000"/>
          <w:kern w:val="36"/>
          <w:sz w:val="41"/>
          <w:szCs w:val="41"/>
        </w:rPr>
        <w:t>Министерство образования и науки Российской Федерации</w:t>
      </w:r>
    </w:p>
    <w:p w:rsidR="000A75BD" w:rsidRPr="000A75BD" w:rsidRDefault="000A75BD" w:rsidP="000A75BD">
      <w:pPr>
        <w:shd w:val="clear" w:color="auto" w:fill="FFFFFF"/>
        <w:spacing w:before="120" w:after="120" w:line="104" w:lineRule="atLeast"/>
        <w:jc w:val="center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0A75BD">
        <w:rPr>
          <w:rFonts w:ascii="Verdana" w:eastAsia="Times New Roman" w:hAnsi="Verdana" w:cs="Times New Roman"/>
          <w:color w:val="000000"/>
          <w:sz w:val="8"/>
          <w:szCs w:val="8"/>
        </w:rPr>
        <w:t> </w:t>
      </w:r>
    </w:p>
    <w:p w:rsidR="000A75BD" w:rsidRPr="004B2DAE" w:rsidRDefault="000A75BD" w:rsidP="000A75BD">
      <w:pPr>
        <w:shd w:val="clear" w:color="auto" w:fill="FFFFFF"/>
        <w:spacing w:after="0" w:line="1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ПИСЬМО № АК-763/06 от 24.03.2015</w:t>
      </w:r>
    </w:p>
    <w:p w:rsidR="000A75BD" w:rsidRPr="004B2DAE" w:rsidRDefault="000A75BD" w:rsidP="000A75BD">
      <w:pPr>
        <w:shd w:val="clear" w:color="auto" w:fill="FFFFFF"/>
        <w:spacing w:before="120" w:after="120" w:line="1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664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130"/>
        <w:gridCol w:w="14"/>
        <w:gridCol w:w="5665"/>
      </w:tblGrid>
      <w:tr w:rsidR="000A75BD" w:rsidRPr="004B2DAE" w:rsidTr="004B2DAE">
        <w:trPr>
          <w:tblCellSpacing w:w="7" w:type="dxa"/>
        </w:trPr>
        <w:tc>
          <w:tcPr>
            <w:tcW w:w="7114" w:type="dxa"/>
            <w:gridSpan w:val="3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4B2DAE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органов государственной власти субъектов Российской Федерации в сфере образования</w:t>
            </w:r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Руководителям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0A75BD" w:rsidRPr="004B2DAE" w:rsidTr="004B2DAE">
        <w:trPr>
          <w:gridAfter w:val="2"/>
          <w:wAfter w:w="2806" w:type="dxa"/>
          <w:tblCellSpacing w:w="7" w:type="dxa"/>
        </w:trPr>
        <w:tc>
          <w:tcPr>
            <w:tcW w:w="3626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</w:t>
            </w:r>
            <w:proofErr w:type="gramStart"/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НАПРАВЛЕНИИ</w:t>
            </w:r>
            <w:proofErr w:type="gramEnd"/>
            <w:r w:rsidRPr="004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РЕКОМЕНДАЦИЙ ПО ОРГАНИЗАЦИИ МОНИТОРИНГА ТРУДОУСТРОЙСТВА ВЫПУСКНИКОВ ПРОТОКОЛ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75BD" w:rsidRPr="004B2DAE" w:rsidRDefault="000A75BD" w:rsidP="000A7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протоколом заседания Межведомственной рабочей группы по мониторингу ситуации на рынке труда в разрезе субъектов Российской Федерации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России подготовило и направляет для использования в работе рекомендации по организации мониторинга трудоустройства выпускников СПО и формированию центров содействия трудоустройству выпускников СПО.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на 6 л.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tbl>
      <w:tblPr>
        <w:tblW w:w="611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2233"/>
      </w:tblGrid>
      <w:tr w:rsidR="000A75BD" w:rsidRPr="004B2DAE" w:rsidTr="000A75B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Министра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0A75BD" w:rsidRPr="004B2DAE" w:rsidRDefault="000A75BD" w:rsidP="000A75BD">
            <w:pPr>
              <w:spacing w:after="0" w:line="10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2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А.А. Климов</w:t>
            </w:r>
          </w:p>
        </w:tc>
      </w:tr>
    </w:tbl>
    <w:p w:rsidR="000A75BD" w:rsidRPr="004B2DAE" w:rsidRDefault="000A75BD" w:rsidP="000A75BD">
      <w:pPr>
        <w:shd w:val="clear" w:color="auto" w:fill="FFFFFF"/>
        <w:spacing w:after="0" w:line="10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99FF"/>
          <w:sz w:val="20"/>
          <w:szCs w:val="20"/>
        </w:rPr>
        <w:t>Прикрепленные документы: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1. </w:t>
      </w:r>
      <w:hyperlink r:id="rId6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Примерное положение о центре СПО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2. </w:t>
      </w:r>
      <w:hyperlink r:id="rId7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Примерное положение о базовом центре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3. </w:t>
      </w:r>
      <w:hyperlink r:id="rId8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Примерный индивидуальный перспективный план профессионального развития выпускника 2015 года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4. </w:t>
      </w:r>
      <w:hyperlink r:id="rId9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Список базовых центров</w:t>
        </w:r>
      </w:hyperlink>
    </w:p>
    <w:p w:rsidR="000A75BD" w:rsidRPr="004B2DAE" w:rsidRDefault="000A75BD" w:rsidP="000A75BD">
      <w:pPr>
        <w:shd w:val="clear" w:color="auto" w:fill="FFFFFF"/>
        <w:spacing w:after="0" w:line="10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Приложение</w:t>
      </w:r>
    </w:p>
    <w:p w:rsidR="000A75BD" w:rsidRPr="004B2DAE" w:rsidRDefault="000A75BD" w:rsidP="000A75BD">
      <w:pPr>
        <w:shd w:val="clear" w:color="auto" w:fill="FFFFFF"/>
        <w:spacing w:after="0" w:line="1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Рекомендации</w:t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по организации мониторинга трудоустройства выпускников СПО</w:t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и формированию центров содействия трудоустройству выпускников СПО</w:t>
      </w:r>
    </w:p>
    <w:p w:rsidR="000A75BD" w:rsidRPr="004B2DAE" w:rsidRDefault="000A75BD" w:rsidP="000A75BD">
      <w:pPr>
        <w:shd w:val="clear" w:color="auto" w:fill="FFFFFF"/>
        <w:spacing w:after="0" w:line="10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поручено совместно с органами исполнительной власти субъектов Российской Федерации, образовательными организациями обеспечить проведение работы по содействию трудоустройству выпускников учебных заведений высшего и среднего профессионального образования, в том числе обеспечив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индивидуальный учет и разработку перспективных планов профессионального развития.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   Организация мониторинга трудоустройства выпускников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организован мониторинг трудоустройства выпускников СПО на основе информации о фактическом трудоустройстве выпускников СПО и прогнозе трудоустройства выпускников 2015 года (письмо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от 20 февраля 2015 г. № АК-314/06).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Мониторинг трудоустройства выпускников СПО проводится на основе данных, представляемых образовательными организациями, реализующими образовательные программы среднего профессионального образования, независимо организационно-правовой формы и ведомственной принадлежности.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Система мониторинга трудоустройства выпускников СПО представляет собой трехуровневую модель, включающую федеральный, региональный уровни и уровень образовательной организации, реализующей программы СПО.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На всех уровнях мониторинга созданы координирующие органы: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федеральном - координационно-аналитический центр содействия трудоустройству выпускников СПО при ФГБОУ ВПО «Московский государственный технический университет имени Н.Э. Баумана»;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региональном - базовые центры содействия трудоустройству выпускников СПО в субъекте Российской Федерации;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уровне образовательной организации - центры (службы) содействия трудоустройству выпускников образовательной организации.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Дополнительно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организован мониторинг трудоустройства инвалидов, включающий сбор данных об обучающихся инвалидах по образовательным программам СПО (письма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от 17 марта 2015 г. № 06-262, 06-263, 06-264).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Регламент мониторинга трудоустройства выпускников СПО приведен в приложении 1.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Организация проведения работы по содействию трудоустройству выпускников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целях обеспечения проведения работы по содействию трудоустройству выпускников СПО Министерство рекомендует в срок до 15 апреля 2015 г. завершить создание: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базовых центров содействия трудоустройству выпускников СПО, как координирующих органов в субъекте Российской Федерации (по возможности с установлением соответствующего государственного задания на оказание государственных услуг (выполнение работ));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центров содействия трудоустройству выпускников в конкретных образовательных 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организациях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Примерные положения о базовом центре содействия трудоустройству выпускников СПО в субъекте Российской Федерации и о центре содействия трудоустройству выпускников СПО в образовательной организации размещены на сайте </w:t>
      </w:r>
      <w:hyperlink r:id="rId10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http://kcst.bmstu.ru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 </w:t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Организация работы по обеспечению индивидуального учета и разработке перспективных планов профессионального развития выпускников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 В целях исполнения поручения Правительства Российской Федерации по вопросу индивидуального учета и разработки перспективных планов профессионального развития выпускников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подготовлен и размещен на сайте </w:t>
      </w:r>
      <w:hyperlink r:id="rId11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http://kcst.bmstu.ru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примерный индивидуальный перспективный план профессионального развития выпускника 2015 года </w:t>
      </w:r>
      <w:hyperlink r:id="rId12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СКАЧАТЬ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Центрам содействия трудоустройству выпускников СПО в образовательных организациях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, реализующих программы СПО в срок до 1 мая 2015 г. необходимо провести работу по разработке индивидуальных перспективных планов профессионального развития выпускников 2015 года.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Базовым центрам содействия трудоустройству выпускников СПО в субъекте Российской Федерации в срок до 1 июня 2015 г. подготовить рекомендации образовательным организациям, реализующим программы СПО, по содействию трудоустройству выпускников в субъекте Российской Федерации с учетом индивидуальных перспективных планов профессионального развития выпускников.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:rsidR="000A75BD" w:rsidRPr="004B2DAE" w:rsidRDefault="000A75BD" w:rsidP="000A75BD">
      <w:pPr>
        <w:shd w:val="clear" w:color="auto" w:fill="FFFFFF"/>
        <w:spacing w:after="0" w:line="10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0A75BD" w:rsidRPr="004B2DAE" w:rsidRDefault="000A75BD" w:rsidP="000A75BD">
      <w:pPr>
        <w:shd w:val="clear" w:color="auto" w:fill="FFFFFF"/>
        <w:spacing w:after="0" w:line="10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Регламент мониторинга трудоустройства выпускников образовательных организаций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I. Центры (службы) содействия трудоустройству выпускников образовательных организаций СПО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Заполняют веб-формы на сайте Координационно-аналитического центра содействия трудоустройству выпускников учреждений профессионального образо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вания (КЦСТ) </w:t>
      </w:r>
      <w:hyperlink r:id="rId13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в указанные сроки: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«Фактическое распределение выпускников очной формы обучения по каналам занятости» - заполняется 4 апреля, 4 октября и 4 декабря в год выпуска;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2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«Сведения о количестве граждан, завершивших обучение в текущем учебном году по программам переподготовки, повышения квалификации и опережающего обучения» - заполняется 4 числа каждого месяца с начала учебного года нарастающим итогом. Информация относится к безработным гражданам, в том числе нетрудоустроенным выпускникам очной формы обучения, и работникам организаций, находящихся под риском увольнения или занятых неполное рабочее время;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3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«Прогноз 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распределения выпускников очной формы обучения текущего учебного года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каналам занятости» - заполняется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4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«Показатели трудоустройства и работы выпускников очной формы обучения» - заполняется 4 апреля, 4 октября и 4 декабря в год выпуска;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5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трудоустроенных на предприятия (в организации) оборонно-промышленного комплекса (ОПК) или завершивших обучение в рамках целевого обучения - заполняется 4 апреля, 4 октября и 4 декабря в год выпуска;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5.1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Прогноз трудоустройства выпускников очной формы обучения на предприятия (в организации) оборонно-промышленного комплекса (ОПК) или обучающихся в рамках целевого обучения - заполняется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форма № 6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относящихся к инвалидам и лицам с ограниченными возможностями - заполняется 4 апреля, 4 октября и 4 декабря в год выпуска;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6.1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Прогноз трудоустройства выпускников очной формы обучения, относящихся к инвалидам и лицам с ограниченными возможностями - заполняется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7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относящихся к детям-сиротам и детям, оставшимся без попечения родителей - заполняется 4 апреля, 4 октября и 4 декабря в год выпуска;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7.1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Прогноз трудоустройства выпускников очной формы обучения, относящихся к детям-сиротам и детям, оставшихся без попечения родителей </w:t>
      </w:r>
      <w:proofErr w:type="gram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-з</w:t>
      </w:r>
      <w:proofErr w:type="gram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4 декабря и 4 апреля текущего учебного года;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№ 8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Показатели трудоустройства и работы выпускников очной формы обучения, трудоустроенных на предприятиях (в организациях) ОПК -заполняется 4 апреля, 4 октября и 4 декабря в год выпуска.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Образовательные организации и их филиалы, находящиеся в других субъектах Российской Федерации, заполняют веб-формы раздельно.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Руководители образовательных организаций несут персональную ответственность за своевременность и достоверность представляемой информации образовательными организациями и их филиалами.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II. Базовые центры содействия трудоустройству выпускников СПО в субъектах Российской Федерации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Обеспечивают регистрацию всех центров (служб) содействия трудоустройству выпускников в образовательных организациях, реализующих образовательные программы СПО, и их филиалов на территории субъекта Российской Федерации в базе данных на сайте КЦСТ: </w:t>
      </w:r>
      <w:hyperlink r:id="rId14" w:history="1">
        <w:r w:rsidRPr="004B2DAE">
          <w:rPr>
            <w:rFonts w:ascii="Times New Roman" w:eastAsia="Times New Roman" w:hAnsi="Times New Roman" w:cs="Times New Roman"/>
            <w:color w:val="2B569E"/>
            <w:sz w:val="20"/>
            <w:szCs w:val="20"/>
          </w:rPr>
          <w:t>kcst.bmstu.ru</w:t>
        </w:r>
      </w:hyperlink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Контролируют своевременность заполнения веб-форм центрами (службами) содействия трудоустройству выпускников СПО.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Информируют КЦСТ о завершении заполнения веб-форм всеми образовательными организациями, находящимися на территории субъекта Российской Федерации в срок не позднее 10-го числа отчетного месяца.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B2D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III Координационно-аналитический центр содействия трудоустройству выпускников ФГБОУ ВПО «Московский государственный технический университет имени Н. Э. Баумана»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Проводит мониторинг и методическое сопровождение деятельности центров (служб) содействия трудоустройству выпускников образовательных организаций и их филиалов.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Осуществляет сбор и контроль информации по веб-формам в указанные сроки.</w:t>
      </w:r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3. Представляет аналитические отчеты в </w:t>
      </w:r>
      <w:proofErr w:type="spellStart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4B2D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и федеральные органы исполнительной власти, имеющие в ведении образовательные организации.</w:t>
      </w:r>
    </w:p>
    <w:p w:rsidR="000353F7" w:rsidRDefault="000353F7"/>
    <w:sectPr w:rsidR="000353F7" w:rsidSect="004B2D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D"/>
    <w:rsid w:val="000353F7"/>
    <w:rsid w:val="0006074E"/>
    <w:rsid w:val="000A75BD"/>
    <w:rsid w:val="0023755B"/>
    <w:rsid w:val="00402282"/>
    <w:rsid w:val="004B2DAE"/>
    <w:rsid w:val="006572FC"/>
    <w:rsid w:val="00C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5BD"/>
    <w:rPr>
      <w:b/>
      <w:bCs/>
    </w:rPr>
  </w:style>
  <w:style w:type="character" w:customStyle="1" w:styleId="apple-converted-space">
    <w:name w:val="apple-converted-space"/>
    <w:basedOn w:val="a0"/>
    <w:rsid w:val="000A75BD"/>
  </w:style>
  <w:style w:type="character" w:styleId="a5">
    <w:name w:val="Hyperlink"/>
    <w:basedOn w:val="a0"/>
    <w:uiPriority w:val="99"/>
    <w:semiHidden/>
    <w:unhideWhenUsed/>
    <w:rsid w:val="000A75BD"/>
    <w:rPr>
      <w:color w:val="0000FF"/>
      <w:u w:val="single"/>
    </w:rPr>
  </w:style>
  <w:style w:type="character" w:styleId="a6">
    <w:name w:val="Emphasis"/>
    <w:basedOn w:val="a0"/>
    <w:uiPriority w:val="20"/>
    <w:qFormat/>
    <w:rsid w:val="000A75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5BD"/>
    <w:rPr>
      <w:b/>
      <w:bCs/>
    </w:rPr>
  </w:style>
  <w:style w:type="character" w:customStyle="1" w:styleId="apple-converted-space">
    <w:name w:val="apple-converted-space"/>
    <w:basedOn w:val="a0"/>
    <w:rsid w:val="000A75BD"/>
  </w:style>
  <w:style w:type="character" w:styleId="a5">
    <w:name w:val="Hyperlink"/>
    <w:basedOn w:val="a0"/>
    <w:uiPriority w:val="99"/>
    <w:semiHidden/>
    <w:unhideWhenUsed/>
    <w:rsid w:val="000A75BD"/>
    <w:rPr>
      <w:color w:val="0000FF"/>
      <w:u w:val="single"/>
    </w:rPr>
  </w:style>
  <w:style w:type="character" w:styleId="a6">
    <w:name w:val="Emphasis"/>
    <w:basedOn w:val="a0"/>
    <w:uiPriority w:val="20"/>
    <w:qFormat/>
    <w:rsid w:val="000A7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u.ru/images/file/763_06/plan.docx" TargetMode="External"/><Relationship Id="rId13" Type="http://schemas.openxmlformats.org/officeDocument/2006/relationships/hyperlink" Target="http://kcst.bmst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cst.bmstu.ru/images/file/763_06/polojenie_bazovii.docx" TargetMode="External"/><Relationship Id="rId12" Type="http://schemas.openxmlformats.org/officeDocument/2006/relationships/hyperlink" Target="http://kcst.bmstu.ru/images/file/plan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cst.bmstu.ru/images/file/763_06/polojenie_CSTV_SPO.docx" TargetMode="External"/><Relationship Id="rId11" Type="http://schemas.openxmlformats.org/officeDocument/2006/relationships/hyperlink" Target="http://kcst.bmst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cst.bm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st.bmstu.ru/images/file/763_06/bcenters.doc" TargetMode="External"/><Relationship Id="rId14" Type="http://schemas.openxmlformats.org/officeDocument/2006/relationships/hyperlink" Target="http://kcst.bm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11DF-F0EB-4776-B3D0-9462B850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shmeleva</cp:lastModifiedBy>
  <cp:revision>2</cp:revision>
  <cp:lastPrinted>2015-05-05T10:32:00Z</cp:lastPrinted>
  <dcterms:created xsi:type="dcterms:W3CDTF">2015-05-05T11:20:00Z</dcterms:created>
  <dcterms:modified xsi:type="dcterms:W3CDTF">2015-05-05T11:20:00Z</dcterms:modified>
</cp:coreProperties>
</file>